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4</w:t>
      </w:r>
    </w:p>
    <w:p>
      <w:pPr>
        <w:pStyle w:val="ConsPlusTitle"/>
        <w:widowControl/>
        <w:tabs>
          <w:tab w:val="left" w:pos="5740"/>
        </w:tabs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</w:t>
      </w:r>
    </w:p>
    <w:p>
      <w:pPr>
        <w:pStyle w:val="ConsPlusTitle"/>
        <w:widowControl/>
        <w:tabs>
          <w:tab w:val="left" w:pos="5740"/>
        </w:tabs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Тазовского района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11 марта 2020 года № 226</w:t>
      </w:r>
      <w:bookmarkStart w:id="0" w:name="_GoBack"/>
      <w:bookmarkEnd w:id="0"/>
    </w:p>
    <w:p>
      <w:pPr>
        <w:jc w:val="right"/>
        <w:rPr>
          <w:rFonts w:ascii="PT Astra Serif" w:hAnsi="PT Astra Serif"/>
          <w:sz w:val="28"/>
          <w:szCs w:val="28"/>
        </w:rPr>
      </w:pPr>
    </w:p>
    <w:p>
      <w:pPr>
        <w:jc w:val="right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ТИПОВАЯ ФОРМА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сведений, о запланированных мероприятиях по недопущению возникновения и распространения природных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 техногенных пожаров Тазовского района в летний пожароопасный сезон 2020 года, в том числе возникших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на землях населенных пунктов, промышленности, транспорта, сельскохозяйственного назначения 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и прочих землях</w:t>
      </w:r>
    </w:p>
    <w:p>
      <w:pPr>
        <w:rPr>
          <w:rFonts w:ascii="PT Astra Serif" w:hAnsi="PT Astra Serif"/>
          <w:color w:val="000000"/>
          <w:sz w:val="28"/>
          <w:szCs w:val="28"/>
        </w:rPr>
      </w:pPr>
    </w:p>
    <w:p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"/>
        <w:gridCol w:w="3502"/>
        <w:gridCol w:w="2320"/>
        <w:gridCol w:w="1670"/>
        <w:gridCol w:w="2024"/>
        <w:gridCol w:w="2579"/>
        <w:gridCol w:w="2180"/>
      </w:tblGrid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Вид мероприятия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Место проведения, географические координаты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Сроки проведения</w:t>
            </w: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Объем мероприятия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Органы местного самоуправления, организации, иные лица осуществляющие мероприятия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Лицо, ответственное за осуществление мероприятия, контактные данные</w:t>
            </w:r>
          </w:p>
        </w:tc>
      </w:tr>
    </w:tbl>
    <w:p>
      <w:pPr>
        <w:jc w:val="center"/>
        <w:rPr>
          <w:rFonts w:ascii="PT Astra Serif" w:hAnsi="PT Astra Serif"/>
          <w:color w:val="000000"/>
          <w:sz w:val="2"/>
          <w:szCs w:val="2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"/>
        <w:gridCol w:w="3502"/>
        <w:gridCol w:w="2320"/>
        <w:gridCol w:w="1670"/>
        <w:gridCol w:w="2024"/>
        <w:gridCol w:w="2579"/>
        <w:gridCol w:w="2180"/>
      </w:tblGrid>
      <w:tr>
        <w:trPr>
          <w:tblHeader/>
        </w:trP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2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142"/>
              </w:tabs>
              <w:ind w:left="-142" w:firstLine="0"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Очистка территории, противопожарных разрывов на землях всех категорий на территории Тазовского района</w:t>
            </w: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502" w:type="dxa"/>
            <w:vAlign w:val="center"/>
          </w:tcPr>
          <w:p>
            <w:pPr>
              <w:ind w:firstLine="42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 xml:space="preserve">Отделение земельного участка </w:t>
            </w:r>
          </w:p>
          <w:p>
            <w:pPr>
              <w:ind w:firstLine="42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от леса противопожарной минерализованной полосой шириной не менее 0,5 метра (в метрах)*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02" w:type="dxa"/>
          </w:tcPr>
          <w:p>
            <w:pPr>
              <w:ind w:firstLine="42"/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Создание противопожарных минерализованных полос (разрывов), (в метрах)**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024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02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Прочистка ранее созданных противопожарных минерализованных полос (разрывов), (в метрах)</w:t>
            </w:r>
          </w:p>
        </w:tc>
        <w:tc>
          <w:tcPr>
            <w:tcW w:w="2320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ind w:left="0"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Организация и проведение комплекса противопожарных мероприятий (уборка мусора, покос травы) в пределах полос отвода вдоль автомобильных дорог</w:t>
            </w: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3502" w:type="dxa"/>
          </w:tcPr>
          <w:p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567"/>
              </w:tabs>
              <w:ind w:left="0"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lastRenderedPageBreak/>
              <w:t>Организация и проведение комплекса противопожарных профилактических мероприятий на объектах жизнеобеспечения, складах ГСМ, а также в зонах полос отвода вдоль линий электропередач на территории Тазовского района</w:t>
            </w: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426"/>
              </w:tabs>
              <w:ind w:left="0" w:hanging="11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color w:val="000000"/>
                <w:sz w:val="20"/>
                <w:szCs w:val="28"/>
              </w:rPr>
              <w:t>Эксплуатация естественных и искусственных источников противопожарного водоснабжения ( пожарных водоемов) и подъездов к ним</w:t>
            </w: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3502" w:type="dxa"/>
          </w:tcPr>
          <w:p>
            <w:pPr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14742" w:type="dxa"/>
            <w:gridSpan w:val="7"/>
            <w:vAlign w:val="center"/>
          </w:tcPr>
          <w:p>
            <w:pPr>
              <w:pStyle w:val="a4"/>
              <w:numPr>
                <w:ilvl w:val="0"/>
                <w:numId w:val="3"/>
              </w:numPr>
              <w:tabs>
                <w:tab w:val="left" w:pos="390"/>
              </w:tabs>
              <w:ind w:left="0"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Комплекс запланированных мероприятий, направленных на предупреждение возникновения техногенных и природных пожаров,</w:t>
            </w:r>
          </w:p>
          <w:p>
            <w:pPr>
              <w:pStyle w:val="a4"/>
              <w:tabs>
                <w:tab w:val="left" w:pos="390"/>
              </w:tabs>
              <w:ind w:left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>
              <w:rPr>
                <w:rFonts w:ascii="PT Astra Serif" w:hAnsi="PT Astra Serif"/>
                <w:b/>
                <w:sz w:val="20"/>
                <w:szCs w:val="20"/>
              </w:rPr>
              <w:t>на территории Тазовского района</w:t>
            </w: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502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 xml:space="preserve">Установка и размещение стендов </w:t>
            </w:r>
          </w:p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и других знаков и указателей, содержащих информацию о мерах пожарной безопасности в лесах (количество штук)</w:t>
            </w:r>
          </w:p>
        </w:tc>
        <w:tc>
          <w:tcPr>
            <w:tcW w:w="2320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502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 xml:space="preserve">Ведение противопожарной пропаганды (обучение </w:t>
            </w:r>
          </w:p>
          <w:p>
            <w:pPr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и инструктирование работников, граждан), освещение мер пожарной безопасности в средствах массовой информации</w:t>
            </w:r>
          </w:p>
        </w:tc>
        <w:tc>
          <w:tcPr>
            <w:tcW w:w="2320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502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Устранение нарушений требований пожарной безопасности</w:t>
            </w:r>
          </w:p>
        </w:tc>
        <w:tc>
          <w:tcPr>
            <w:tcW w:w="2320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467" w:type="dxa"/>
            <w:vAlign w:val="center"/>
          </w:tcPr>
          <w:p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502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>Иные мероприятия, направленные</w:t>
            </w:r>
          </w:p>
          <w:p>
            <w:pPr>
              <w:rPr>
                <w:rFonts w:ascii="PT Astra Serif" w:hAnsi="PT Astra Serif"/>
                <w:color w:val="000000"/>
                <w:sz w:val="20"/>
                <w:szCs w:val="28"/>
              </w:rPr>
            </w:pPr>
            <w:r>
              <w:rPr>
                <w:rFonts w:ascii="PT Astra Serif" w:hAnsi="PT Astra Serif"/>
                <w:color w:val="000000"/>
                <w:sz w:val="20"/>
                <w:szCs w:val="28"/>
              </w:rPr>
              <w:t xml:space="preserve"> на профилактику возникновения пожаров</w:t>
            </w:r>
          </w:p>
        </w:tc>
        <w:tc>
          <w:tcPr>
            <w:tcW w:w="2320" w:type="dxa"/>
          </w:tcPr>
          <w:p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24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79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180" w:type="dxa"/>
          </w:tcPr>
          <w:p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>
      <w:pPr>
        <w:rPr>
          <w:rFonts w:ascii="PT Astra Serif" w:hAnsi="PT Astra Serif"/>
        </w:rPr>
      </w:pPr>
    </w:p>
    <w:sectPr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</w:rPr>
      <w:id w:val="-1882471170"/>
      <w:docPartObj>
        <w:docPartGallery w:val="Page Numbers (Top of Page)"/>
        <w:docPartUnique/>
      </w:docPartObj>
    </w:sdtPr>
    <w:sdtContent>
      <w:p>
        <w:pPr>
          <w:pStyle w:val="a7"/>
          <w:tabs>
            <w:tab w:val="left" w:pos="7200"/>
            <w:tab w:val="center" w:pos="7285"/>
          </w:tabs>
          <w:rPr>
            <w:rFonts w:ascii="PT Astra Serif" w:hAnsi="PT Astra Serif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</w:p>
      <w:p>
        <w:pPr>
          <w:pStyle w:val="a7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148E0"/>
    <w:multiLevelType w:val="multilevel"/>
    <w:tmpl w:val="DE84E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6BA6B82"/>
    <w:multiLevelType w:val="hybridMultilevel"/>
    <w:tmpl w:val="DF52D76E"/>
    <w:lvl w:ilvl="0" w:tplc="58E60CFA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3457D"/>
    <w:multiLevelType w:val="hybridMultilevel"/>
    <w:tmpl w:val="7400B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1A4748-B711-4911-954F-E52BE17C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pPr>
      <w:jc w:val="center"/>
    </w:p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26</cp:revision>
  <cp:lastPrinted>2020-03-12T05:40:00Z</cp:lastPrinted>
  <dcterms:created xsi:type="dcterms:W3CDTF">2019-01-24T04:00:00Z</dcterms:created>
  <dcterms:modified xsi:type="dcterms:W3CDTF">2020-03-12T05:40:00Z</dcterms:modified>
</cp:coreProperties>
</file>